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7" w:rsidRPr="007D2417" w:rsidRDefault="006F3BB7" w:rsidP="006F3BB7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bookmarkStart w:id="0" w:name="_Toc266687237"/>
      <w:bookmarkStart w:id="1" w:name="_Toc270502292"/>
      <w:r w:rsidRPr="007D2417">
        <w:rPr>
          <w:rFonts w:asciiTheme="minorHAnsi" w:hAnsiTheme="minorHAnsi"/>
          <w:sz w:val="32"/>
          <w:szCs w:val="32"/>
        </w:rPr>
        <w:t xml:space="preserve">LaMPSS </w:t>
      </w:r>
      <w:bookmarkEnd w:id="0"/>
      <w:r w:rsidR="006A3415" w:rsidRPr="007D2417">
        <w:rPr>
          <w:rFonts w:asciiTheme="minorHAnsi" w:hAnsiTheme="minorHAnsi"/>
          <w:sz w:val="32"/>
          <w:szCs w:val="32"/>
        </w:rPr>
        <w:t>Sign In Exercise</w:t>
      </w:r>
    </w:p>
    <w:p w:rsidR="008D09D2" w:rsidRDefault="008D09D2" w:rsidP="006F3BB7">
      <w:pPr>
        <w:pStyle w:val="BodyText"/>
        <w:rPr>
          <w:b/>
        </w:rPr>
      </w:pPr>
    </w:p>
    <w:p w:rsidR="003132C7" w:rsidRDefault="003132C7" w:rsidP="00FC6FE0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Navigate to the LaMPSS website by clicking the icon on your desktop or navigating to </w:t>
      </w:r>
      <w:r w:rsidRPr="00231D86">
        <w:rPr>
          <w:sz w:val="24"/>
          <w:szCs w:val="24"/>
        </w:rPr>
        <w:t>&lt;</w:t>
      </w:r>
      <w:hyperlink r:id="rId12" w:history="1">
        <w:r w:rsidR="00231D86" w:rsidRPr="00231D86">
          <w:rPr>
            <w:rStyle w:val="Hyperlink"/>
            <w:rFonts w:cs="Segoe UI"/>
            <w:color w:val="auto"/>
            <w:sz w:val="24"/>
            <w:szCs w:val="24"/>
          </w:rPr>
          <w:t>https://lampss-prep.gov.ns.ca</w:t>
        </w:r>
      </w:hyperlink>
      <w:r w:rsidRPr="00231D86">
        <w:rPr>
          <w:sz w:val="24"/>
          <w:szCs w:val="24"/>
        </w:rPr>
        <w:t>&gt;.  Please</w:t>
      </w:r>
      <w:r>
        <w:rPr>
          <w:sz w:val="24"/>
          <w:szCs w:val="24"/>
        </w:rPr>
        <w:t xml:space="preserve"> have your organization ID, user ID and password ready!</w:t>
      </w:r>
    </w:p>
    <w:p w:rsidR="003132C7" w:rsidRDefault="003132C7" w:rsidP="00FC6FE0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Type your organization ID, user ID and passwo</w:t>
      </w:r>
      <w:r w:rsidR="001F155D">
        <w:rPr>
          <w:sz w:val="24"/>
          <w:szCs w:val="24"/>
        </w:rPr>
        <w:t xml:space="preserve">rd in the corresponding fields as illustrated below. </w:t>
      </w:r>
    </w:p>
    <w:p w:rsidR="003132C7" w:rsidRPr="001F155D" w:rsidRDefault="003132C7" w:rsidP="00FC6FE0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Click Login.  You will be taken to your user homepage.</w:t>
      </w:r>
    </w:p>
    <w:p w:rsidR="003132C7" w:rsidRDefault="001F155D" w:rsidP="004E0F2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Please do not share your login credentials with anyone.  </w:t>
      </w:r>
      <w:r w:rsidRPr="001F155D">
        <w:rPr>
          <w:sz w:val="24"/>
          <w:szCs w:val="24"/>
        </w:rPr>
        <w:t>Your</w:t>
      </w:r>
      <w:r>
        <w:rPr>
          <w:sz w:val="24"/>
          <w:szCs w:val="24"/>
        </w:rPr>
        <w:t xml:space="preserve"> login information and user ID are</w:t>
      </w:r>
      <w:r w:rsidRPr="001F155D">
        <w:rPr>
          <w:sz w:val="24"/>
          <w:szCs w:val="24"/>
        </w:rPr>
        <w:t xml:space="preserve"> what LaMPSS uses to direct you to your </w:t>
      </w:r>
      <w:r>
        <w:rPr>
          <w:sz w:val="24"/>
          <w:szCs w:val="24"/>
        </w:rPr>
        <w:t>customized</w:t>
      </w:r>
      <w:r w:rsidRPr="001F155D">
        <w:rPr>
          <w:sz w:val="24"/>
          <w:szCs w:val="24"/>
        </w:rPr>
        <w:t xml:space="preserve"> user homepage with notifications and tasks assigned specifically to you.  Any actions you complete in the system are also tagged with your user ID</w:t>
      </w:r>
      <w:r w:rsidR="00C0584F">
        <w:rPr>
          <w:sz w:val="24"/>
          <w:szCs w:val="24"/>
        </w:rPr>
        <w:t>.</w:t>
      </w:r>
    </w:p>
    <w:p w:rsidR="003132C7" w:rsidRDefault="00F1094C" w:rsidP="004E0F2D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oval id="_x0000_s2297" style="position:absolute;left:0;text-align:left;margin-left:294.4pt;margin-top:295.65pt;width:128.65pt;height:30.75pt;z-index:251660288" filled="f" strokecolor="#c00000" strokeweight="1.75pt"/>
        </w:pict>
      </w:r>
      <w:r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96" type="#_x0000_t32" style="position:absolute;left:0;text-align:left;margin-left:80.15pt;margin-top:309.1pt;width:37.45pt;height:17.3pt;flip:y;z-index:251659264" o:connectortype="straight" strokecolor="#c00000" strokeweight="1.75pt">
            <v:stroke endarrow="block"/>
          </v:shape>
        </w:pict>
      </w:r>
      <w:r>
        <w:rPr>
          <w:noProof/>
          <w:sz w:val="24"/>
          <w:szCs w:val="24"/>
          <w:lang w:val="en-US"/>
        </w:rPr>
        <w:pict>
          <v:oval id="_x0000_s2295" style="position:absolute;left:0;text-align:left;margin-left:130.1pt;margin-top:159.35pt;width:282.25pt;height:81.6pt;z-index:251658240" filled="f" strokecolor="#c00000" strokeweight="1.75pt"/>
        </w:pict>
      </w:r>
      <w:r w:rsidR="001F155D" w:rsidRPr="001F155D">
        <w:rPr>
          <w:noProof/>
          <w:sz w:val="24"/>
          <w:szCs w:val="24"/>
          <w:lang w:val="en-US"/>
        </w:rPr>
        <w:drawing>
          <wp:inline distT="0" distB="0" distL="0" distR="0">
            <wp:extent cx="5441315" cy="4829175"/>
            <wp:effectExtent l="1905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 b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18" w:rsidRDefault="00F41A18" w:rsidP="004E0F2D">
      <w:pPr>
        <w:pStyle w:val="BodyText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sectPr w:rsidR="00F41A18" w:rsidSect="007A1978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19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1978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094C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9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6" type="connector" idref="#_x0000_s2391"/>
        <o:r id="V:Rule27" type="connector" idref="#_x0000_s2361"/>
        <o:r id="V:Rule28" type="connector" idref="#_x0000_s2342"/>
        <o:r id="V:Rule29" type="connector" idref="#_x0000_s2315"/>
        <o:r id="V:Rule30" type="connector" idref="#_x0000_s2312"/>
        <o:r id="V:Rule31" type="connector" idref="#_x0000_s2318"/>
        <o:r id="V:Rule32" type="connector" idref="#_x0000_s2323"/>
        <o:r id="V:Rule33" type="connector" idref="#_x0000_s2326"/>
        <o:r id="V:Rule34" type="connector" idref="#_x0000_s2369"/>
        <o:r id="V:Rule35" type="connector" idref="#_x0000_s2350"/>
        <o:r id="V:Rule36" type="connector" idref="#_x0000_s2389"/>
        <o:r id="V:Rule37" type="connector" idref="#_x0000_s2330"/>
        <o:r id="V:Rule38" type="connector" idref="#_x0000_s2384"/>
        <o:r id="V:Rule39" type="connector" idref="#_x0000_s2296"/>
        <o:r id="V:Rule40" type="connector" idref="#_x0000_s2377"/>
        <o:r id="V:Rule41" type="connector" idref="#_x0000_s2382"/>
        <o:r id="V:Rule42" type="connector" idref="#_x0000_s2359"/>
        <o:r id="V:Rule43" type="connector" idref="#_x0000_s2375"/>
        <o:r id="V:Rule44" type="connector" idref="#_x0000_s2388"/>
        <o:r id="V:Rule45" type="connector" idref="#_x0000_s2386"/>
        <o:r id="V:Rule46" type="connector" idref="#_x0000_s2355"/>
        <o:r id="V:Rule47" type="connector" idref="#_x0000_s2340"/>
        <o:r id="V:Rule48" type="connector" idref="#_x0000_s2331"/>
        <o:r id="V:Rule49" type="connector" idref="#_x0000_s2344"/>
        <o:r id="V:Rule50" type="connector" idref="#_x0000_s23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lampss-prep.gov.ns.ca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C56F742-B11D-4EB5-B5AF-3A1D2D4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722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Province of NS</cp:lastModifiedBy>
  <cp:revision>41</cp:revision>
  <cp:lastPrinted>2012-01-27T17:36:00Z</cp:lastPrinted>
  <dcterms:created xsi:type="dcterms:W3CDTF">2012-01-18T17:19:00Z</dcterms:created>
  <dcterms:modified xsi:type="dcterms:W3CDTF">2012-03-05T17:11:00Z</dcterms:modified>
  <cp:contentType>Document</cp:contentType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