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8" w:rsidRPr="00676BE8" w:rsidRDefault="004D5785" w:rsidP="00AA4F48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Print/View Action Plan</w:t>
      </w:r>
      <w:r w:rsidR="00AA4F48">
        <w:rPr>
          <w:rFonts w:asciiTheme="minorHAnsi" w:hAnsiTheme="minorHAnsi"/>
          <w:sz w:val="32"/>
          <w:szCs w:val="32"/>
        </w:rPr>
        <w:t xml:space="preserve"> Exercise</w:t>
      </w:r>
      <w:r w:rsidR="00AA4F48" w:rsidRPr="00676BE8">
        <w:rPr>
          <w:rFonts w:asciiTheme="minorHAnsi" w:hAnsiTheme="minorHAnsi"/>
          <w:sz w:val="32"/>
          <w:szCs w:val="32"/>
        </w:rPr>
        <w:t xml:space="preserve"> </w:t>
      </w:r>
    </w:p>
    <w:p w:rsidR="00AA4F48" w:rsidRDefault="00AA4F48" w:rsidP="00AA4F48">
      <w:pPr>
        <w:rPr>
          <w:rFonts w:asciiTheme="minorHAnsi" w:hAnsiTheme="minorHAnsi"/>
          <w:sz w:val="24"/>
        </w:rPr>
      </w:pPr>
    </w:p>
    <w:p w:rsidR="00AA4F48" w:rsidRDefault="00AA4F48" w:rsidP="00AA4F48">
      <w:pPr>
        <w:rPr>
          <w:rFonts w:asciiTheme="minorHAnsi" w:hAnsiTheme="minorHAnsi"/>
          <w:sz w:val="24"/>
        </w:rPr>
      </w:pPr>
    </w:p>
    <w:p w:rsidR="00AA4F48" w:rsidRPr="00E7712E" w:rsidRDefault="00AA4F48" w:rsidP="006410AC">
      <w:pPr>
        <w:pStyle w:val="BodyText"/>
        <w:numPr>
          <w:ilvl w:val="0"/>
          <w:numId w:val="24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AA4F48" w:rsidRDefault="00AA4F48" w:rsidP="006410AC">
      <w:pPr>
        <w:pStyle w:val="BodyTex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case ID and name of your client to access the homepage. </w:t>
      </w:r>
    </w:p>
    <w:p w:rsidR="00AA4F48" w:rsidRDefault="00AA4F48" w:rsidP="006410AC">
      <w:pPr>
        <w:pStyle w:val="BodyTex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RTW action plan link in the left navigation menu under case actions. You will be taken to the </w:t>
      </w:r>
      <w:r>
        <w:rPr>
          <w:b/>
          <w:sz w:val="24"/>
          <w:szCs w:val="24"/>
        </w:rPr>
        <w:t>Action Plan Summary Page</w:t>
      </w:r>
      <w:r>
        <w:rPr>
          <w:sz w:val="24"/>
          <w:szCs w:val="24"/>
        </w:rPr>
        <w:t xml:space="preserve">.  </w:t>
      </w:r>
    </w:p>
    <w:p w:rsidR="00594552" w:rsidRDefault="00AA4F48" w:rsidP="006410AC">
      <w:pPr>
        <w:pStyle w:val="BodyTex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print/view plan button.  </w:t>
      </w:r>
      <w:r w:rsidR="00594552">
        <w:rPr>
          <w:sz w:val="24"/>
          <w:szCs w:val="24"/>
        </w:rPr>
        <w:t xml:space="preserve">A file loading icon will appear.  </w:t>
      </w:r>
    </w:p>
    <w:p w:rsidR="00AA4F48" w:rsidRDefault="00594552" w:rsidP="006410AC">
      <w:pPr>
        <w:pStyle w:val="BodyText"/>
        <w:numPr>
          <w:ilvl w:val="0"/>
          <w:numId w:val="24"/>
        </w:numPr>
        <w:rPr>
          <w:sz w:val="24"/>
          <w:szCs w:val="24"/>
        </w:rPr>
      </w:pPr>
      <w:r w:rsidRPr="00594552">
        <w:rPr>
          <w:sz w:val="24"/>
          <w:szCs w:val="24"/>
        </w:rPr>
        <w:t>A file download window will give you the option to open or save the action plan.  Select open.</w:t>
      </w:r>
      <w:r>
        <w:rPr>
          <w:sz w:val="24"/>
          <w:szCs w:val="24"/>
        </w:rPr>
        <w:t xml:space="preserve">  </w:t>
      </w:r>
      <w:r w:rsidRPr="00594552">
        <w:rPr>
          <w:sz w:val="24"/>
          <w:szCs w:val="24"/>
        </w:rPr>
        <w:t>The action plan report will open in a PDF format in a new browser or Adobe Reader window.</w:t>
      </w:r>
    </w:p>
    <w:p w:rsidR="00961981" w:rsidRDefault="00961981" w:rsidP="00961981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The action plan has the following sections, with all the information being pulled from the case screens you have completed in LaMPSS:</w:t>
      </w:r>
    </w:p>
    <w:p w:rsidR="00961981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Case Managing Organization</w:t>
      </w:r>
    </w:p>
    <w:p w:rsidR="00961981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Application Information</w:t>
      </w:r>
    </w:p>
    <w:p w:rsidR="00961981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Education History</w:t>
      </w:r>
    </w:p>
    <w:p w:rsidR="00961981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Employment History</w:t>
      </w:r>
    </w:p>
    <w:p w:rsidR="00961981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Other Skills/Knowledge</w:t>
      </w:r>
    </w:p>
    <w:p w:rsidR="00961981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Employment Goals</w:t>
      </w:r>
    </w:p>
    <w:p w:rsidR="00961981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Barriers to Employment</w:t>
      </w:r>
    </w:p>
    <w:p w:rsidR="00961981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Action Plan (list of interventions)</w:t>
      </w:r>
    </w:p>
    <w:p w:rsidR="00961981" w:rsidRPr="00594552" w:rsidRDefault="00961981" w:rsidP="006410AC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Signatures</w:t>
      </w:r>
    </w:p>
    <w:p w:rsidR="00961981" w:rsidRDefault="00961981" w:rsidP="00594552">
      <w:pPr>
        <w:pStyle w:val="BodyText"/>
        <w:ind w:left="360"/>
        <w:rPr>
          <w:sz w:val="24"/>
          <w:szCs w:val="24"/>
        </w:rPr>
      </w:pPr>
    </w:p>
    <w:p w:rsidR="00594552" w:rsidRDefault="00594552" w:rsidP="00594552">
      <w:pPr>
        <w:pStyle w:val="BodyText"/>
        <w:ind w:left="360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594552" w:rsidRDefault="00594552" w:rsidP="00594552">
      <w:pPr>
        <w:pStyle w:val="BodyText"/>
        <w:ind w:left="720"/>
        <w:rPr>
          <w:sz w:val="24"/>
          <w:szCs w:val="24"/>
        </w:rPr>
      </w:pPr>
    </w:p>
    <w:p w:rsidR="00A81D2B" w:rsidRDefault="00A81D2B" w:rsidP="00A81D2B">
      <w:pPr>
        <w:pStyle w:val="BodyText"/>
        <w:ind w:left="720"/>
        <w:jc w:val="center"/>
        <w:rPr>
          <w:sz w:val="24"/>
          <w:szCs w:val="24"/>
        </w:rPr>
      </w:pPr>
    </w:p>
    <w:p w:rsidR="002674DB" w:rsidRPr="009B7A30" w:rsidRDefault="002674DB" w:rsidP="009B7A30">
      <w:pPr>
        <w:rPr>
          <w:sz w:val="24"/>
        </w:rPr>
      </w:pPr>
    </w:p>
    <w:sectPr w:rsidR="002674DB" w:rsidRPr="009B7A30" w:rsidSect="00AA28A1">
      <w:headerReference w:type="default" r:id="rId12"/>
      <w:footerReference w:type="default" r:id="rId13"/>
      <w:head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871F98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9B7A30">
          <w:rPr>
            <w:rFonts w:ascii="Calibri" w:hAnsi="Calibri"/>
            <w:noProof/>
            <w:sz w:val="20"/>
          </w:rPr>
          <w:t>1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1F98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B7A30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25" type="connector" idref="#_x0000_s2326"/>
        <o:r id="V:Rule26" type="connector" idref="#_x0000_s2345"/>
        <o:r id="V:Rule27" type="connector" idref="#_x0000_s2323"/>
        <o:r id="V:Rule28" type="connector" idref="#_x0000_s2312"/>
        <o:r id="V:Rule29" type="connector" idref="#_x0000_s2318"/>
        <o:r id="V:Rule30" type="connector" idref="#_x0000_s2315"/>
        <o:r id="V:Rule31" type="connector" idref="#_x0000_s2369"/>
        <o:r id="V:Rule32" type="connector" idref="#_x0000_s2350"/>
        <o:r id="V:Rule33" type="connector" idref="#_x0000_s2342"/>
        <o:r id="V:Rule34" type="connector" idref="#_x0000_s2344"/>
        <o:r id="V:Rule35" type="connector" idref="#_x0000_s2330"/>
        <o:r id="V:Rule36" type="connector" idref="#_x0000_s2331"/>
        <o:r id="V:Rule37" type="connector" idref="#_x0000_s2389"/>
        <o:r id="V:Rule38" type="connector" idref="#_x0000_s2359"/>
        <o:r id="V:Rule39" type="connector" idref="#_x0000_s2375"/>
        <o:r id="V:Rule40" type="connector" idref="#_x0000_s2382"/>
        <o:r id="V:Rule41" type="connector" idref="#_x0000_s2377"/>
        <o:r id="V:Rule42" type="connector" idref="#_x0000_s2391"/>
        <o:r id="V:Rule43" type="connector" idref="#_x0000_s2386"/>
        <o:r id="V:Rule44" type="connector" idref="#_x0000_s2388"/>
        <o:r id="V:Rule45" type="connector" idref="#_x0000_s2361"/>
        <o:r id="V:Rule46" type="connector" idref="#_x0000_s2384"/>
        <o:r id="V:Rule47" type="connector" idref="#_x0000_s2355"/>
        <o:r id="V:Rule48" type="connector" idref="#_x0000_s23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DA1DA77-DBC9-4D9B-9599-8626AA0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952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Province of NS</cp:lastModifiedBy>
  <cp:revision>42</cp:revision>
  <cp:lastPrinted>2012-01-27T17:36:00Z</cp:lastPrinted>
  <dcterms:created xsi:type="dcterms:W3CDTF">2012-01-18T17:19:00Z</dcterms:created>
  <dcterms:modified xsi:type="dcterms:W3CDTF">2012-03-05T17:42:00Z</dcterms:modified>
  <cp:contentType>Document</cp:contentType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