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6B" w:rsidRDefault="00104D35" w:rsidP="00104D35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104D35">
        <w:rPr>
          <w:rFonts w:asciiTheme="minorHAnsi" w:hAnsiTheme="minorHAnsi"/>
          <w:sz w:val="32"/>
          <w:szCs w:val="32"/>
        </w:rPr>
        <w:t>Enter Case Information Exercise</w:t>
      </w:r>
    </w:p>
    <w:p w:rsidR="00104D35" w:rsidRDefault="00104D35" w:rsidP="00104D35">
      <w:pPr>
        <w:pStyle w:val="BodyText"/>
      </w:pPr>
    </w:p>
    <w:p w:rsidR="00104D35" w:rsidRPr="00E7712E" w:rsidRDefault="00104D35" w:rsidP="006410AC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104D35" w:rsidRDefault="00104D35" w:rsidP="006410AC">
      <w:pPr>
        <w:pStyle w:val="BodyText"/>
        <w:numPr>
          <w:ilvl w:val="0"/>
          <w:numId w:val="14"/>
        </w:numPr>
        <w:rPr>
          <w:sz w:val="24"/>
          <w:szCs w:val="24"/>
        </w:rPr>
      </w:pPr>
      <w:r w:rsidRPr="007D2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on the case ID and name of your client to access the homepage. </w:t>
      </w:r>
    </w:p>
    <w:p w:rsidR="00A143E7" w:rsidRPr="00F359BF" w:rsidRDefault="00A143E7" w:rsidP="006410AC">
      <w:pPr>
        <w:pStyle w:val="Body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Click the additional case information link in the left navigation menu under case actions.</w:t>
      </w:r>
      <w:r w:rsidR="00F359BF">
        <w:rPr>
          <w:sz w:val="24"/>
          <w:szCs w:val="24"/>
        </w:rPr>
        <w:t xml:space="preserve"> You will be taken to the </w:t>
      </w:r>
      <w:r w:rsidR="00F359BF">
        <w:rPr>
          <w:b/>
          <w:sz w:val="24"/>
          <w:szCs w:val="24"/>
        </w:rPr>
        <w:t>Case Additional Information Page</w:t>
      </w:r>
      <w:r w:rsidR="00F359BF">
        <w:rPr>
          <w:sz w:val="24"/>
          <w:szCs w:val="24"/>
        </w:rPr>
        <w:t xml:space="preserve">.  </w:t>
      </w:r>
    </w:p>
    <w:p w:rsidR="00A143E7" w:rsidRDefault="00A143E7" w:rsidP="006410AC">
      <w:pPr>
        <w:pStyle w:val="Body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Complete the fields in the referral details</w:t>
      </w:r>
      <w:r w:rsidR="004B427D">
        <w:rPr>
          <w:sz w:val="24"/>
          <w:szCs w:val="24"/>
        </w:rPr>
        <w:t>/</w:t>
      </w:r>
      <w:r>
        <w:rPr>
          <w:sz w:val="24"/>
          <w:szCs w:val="24"/>
        </w:rPr>
        <w:t xml:space="preserve"> case information sections of the page.  </w:t>
      </w:r>
      <w:r w:rsidR="00F359BF">
        <w:rPr>
          <w:sz w:val="24"/>
          <w:szCs w:val="24"/>
        </w:rPr>
        <w:t xml:space="preserve">While there are no mandatory fields </w:t>
      </w:r>
      <w:r w:rsidR="004B427D">
        <w:rPr>
          <w:sz w:val="24"/>
          <w:szCs w:val="24"/>
        </w:rPr>
        <w:t>that must be completed to save the page</w:t>
      </w:r>
      <w:r w:rsidR="00F359BF">
        <w:rPr>
          <w:sz w:val="24"/>
          <w:szCs w:val="24"/>
        </w:rPr>
        <w:t>, all available information should be recorded by entering text or making selectio</w:t>
      </w:r>
      <w:r w:rsidR="004B427D">
        <w:rPr>
          <w:sz w:val="24"/>
          <w:szCs w:val="24"/>
        </w:rPr>
        <w:t>ns from the drop-down menus/</w:t>
      </w:r>
      <w:r w:rsidR="00F359BF">
        <w:rPr>
          <w:sz w:val="24"/>
          <w:szCs w:val="24"/>
        </w:rPr>
        <w:t xml:space="preserve">pick lists.  </w:t>
      </w:r>
    </w:p>
    <w:p w:rsidR="00E54A4A" w:rsidRDefault="00024E23" w:rsidP="00E54A4A">
      <w:pPr>
        <w:pStyle w:val="BodyText"/>
        <w:ind w:left="360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239782B" wp14:editId="6621B332">
            <wp:extent cx="5371429" cy="48000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6A" w:rsidRDefault="001A196A" w:rsidP="004B4E89">
      <w:pPr>
        <w:pStyle w:val="BodyText"/>
        <w:ind w:left="720"/>
        <w:jc w:val="left"/>
        <w:rPr>
          <w:i/>
          <w:color w:val="2254A6" w:themeColor="accent1"/>
          <w:sz w:val="24"/>
          <w:szCs w:val="24"/>
        </w:rPr>
      </w:pPr>
      <w:r>
        <w:rPr>
          <w:b/>
          <w:i/>
          <w:color w:val="2254A6" w:themeColor="accent1"/>
          <w:sz w:val="24"/>
          <w:szCs w:val="24"/>
        </w:rPr>
        <w:t xml:space="preserve">Remember, </w:t>
      </w:r>
      <w:r w:rsidRPr="00965230">
        <w:rPr>
          <w:i/>
          <w:color w:val="2254A6" w:themeColor="accent1"/>
          <w:sz w:val="24"/>
          <w:szCs w:val="24"/>
        </w:rPr>
        <w:t xml:space="preserve">you </w:t>
      </w:r>
      <w:r>
        <w:rPr>
          <w:i/>
          <w:color w:val="2254A6" w:themeColor="accent1"/>
          <w:sz w:val="24"/>
          <w:szCs w:val="24"/>
        </w:rPr>
        <w:t>can save your progress at any time by clicking sav</w:t>
      </w:r>
      <w:r w:rsidR="004B4E89">
        <w:rPr>
          <w:i/>
          <w:color w:val="2254A6" w:themeColor="accent1"/>
          <w:sz w:val="24"/>
          <w:szCs w:val="24"/>
        </w:rPr>
        <w:t xml:space="preserve">e at the top/bottom of the page! </w:t>
      </w:r>
      <w:r>
        <w:rPr>
          <w:i/>
          <w:color w:val="2254A6" w:themeColor="accent1"/>
          <w:sz w:val="24"/>
          <w:szCs w:val="24"/>
        </w:rPr>
        <w:t xml:space="preserve">  When a case screen is saved, LaMPSS will redirect you </w:t>
      </w:r>
      <w:r>
        <w:rPr>
          <w:i/>
          <w:color w:val="2254A6" w:themeColor="accent1"/>
          <w:sz w:val="24"/>
          <w:szCs w:val="24"/>
        </w:rPr>
        <w:lastRenderedPageBreak/>
        <w:t xml:space="preserve">to the Case Homepage.  </w:t>
      </w:r>
      <w:r w:rsidR="004B4E89">
        <w:rPr>
          <w:i/>
          <w:color w:val="2254A6" w:themeColor="accent1"/>
          <w:sz w:val="24"/>
          <w:szCs w:val="24"/>
        </w:rPr>
        <w:t xml:space="preserve">Follow steps 1, 2 &amp; 3 of this exercise to navigate back to this page.  </w:t>
      </w:r>
    </w:p>
    <w:p w:rsidR="004B4E89" w:rsidRDefault="004B4E89" w:rsidP="004B4E89">
      <w:pPr>
        <w:pStyle w:val="BodyText"/>
        <w:ind w:left="720"/>
        <w:jc w:val="left"/>
        <w:rPr>
          <w:sz w:val="24"/>
          <w:szCs w:val="24"/>
        </w:rPr>
      </w:pPr>
    </w:p>
    <w:p w:rsidR="00A143E7" w:rsidRDefault="00A143E7" w:rsidP="006410AC">
      <w:pPr>
        <w:pStyle w:val="Body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if there are any modules listed in the additional case information section </w:t>
      </w:r>
      <w:r w:rsidR="004B4E89">
        <w:rPr>
          <w:sz w:val="24"/>
          <w:szCs w:val="24"/>
        </w:rPr>
        <w:t xml:space="preserve">at the bottom </w:t>
      </w:r>
      <w:r>
        <w:rPr>
          <w:sz w:val="24"/>
          <w:szCs w:val="24"/>
        </w:rPr>
        <w:t xml:space="preserve">of the </w:t>
      </w:r>
      <w:r w:rsidR="004B4E89">
        <w:rPr>
          <w:b/>
          <w:sz w:val="24"/>
          <w:szCs w:val="24"/>
        </w:rPr>
        <w:t>Case Additional Information Page</w:t>
      </w:r>
      <w:r>
        <w:rPr>
          <w:sz w:val="24"/>
          <w:szCs w:val="24"/>
        </w:rPr>
        <w:t>.</w:t>
      </w:r>
    </w:p>
    <w:p w:rsidR="00A143E7" w:rsidRDefault="00A143E7" w:rsidP="006410AC">
      <w:pPr>
        <w:pStyle w:val="BodyText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If no, all case information has been entered.  </w:t>
      </w: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>.</w:t>
      </w:r>
      <w:r w:rsidR="00B2656C">
        <w:rPr>
          <w:sz w:val="24"/>
          <w:szCs w:val="24"/>
        </w:rPr>
        <w:t xml:space="preserve"> Move onto the next exercise.</w:t>
      </w:r>
    </w:p>
    <w:p w:rsidR="00A143E7" w:rsidRDefault="002D5C34" w:rsidP="006410AC">
      <w:pPr>
        <w:pStyle w:val="BodyText"/>
        <w:numPr>
          <w:ilvl w:val="1"/>
          <w:numId w:val="14"/>
        </w:numPr>
        <w:rPr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34" type="#_x0000_t202" style="position:absolute;left:0;text-align:left;margin-left:-14.25pt;margin-top:5.9pt;width:1in;height:81.75pt;z-index:251694080;mso-width-relative:margin;mso-height-relative:margin" filled="f" stroked="f">
            <v:textbox>
              <w:txbxContent>
                <w:p w:rsidR="00482EE4" w:rsidRPr="00B52B43" w:rsidRDefault="00482EE4" w:rsidP="005A1D5D">
                  <w:pPr>
                    <w:jc w:val="center"/>
                    <w:rPr>
                      <w:rFonts w:asciiTheme="minorHAnsi" w:hAnsiTheme="minorHAnsi"/>
                      <w:b/>
                      <w:color w:val="C00000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C00000"/>
                      <w:sz w:val="24"/>
                      <w:lang w:val="en-US"/>
                    </w:rPr>
                    <w:t xml:space="preserve">This section </w:t>
                  </w:r>
                  <w:proofErr w:type="gramStart"/>
                  <w:r>
                    <w:rPr>
                      <w:rFonts w:asciiTheme="minorHAnsi" w:hAnsiTheme="minorHAnsi"/>
                      <w:b/>
                      <w:color w:val="C00000"/>
                      <w:sz w:val="24"/>
                      <w:lang w:val="en-US"/>
                    </w:rPr>
                    <w:t>may  include</w:t>
                  </w:r>
                  <w:proofErr w:type="gramEnd"/>
                  <w:r>
                    <w:rPr>
                      <w:rFonts w:asciiTheme="minorHAnsi" w:hAnsiTheme="minorHAnsi"/>
                      <w:b/>
                      <w:color w:val="C00000"/>
                      <w:sz w:val="24"/>
                      <w:lang w:val="en-US"/>
                    </w:rPr>
                    <w:t xml:space="preserve"> 0-4 modules.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335" type="#_x0000_t87" style="position:absolute;left:0;text-align:left;margin-left:44.25pt;margin-top:19.4pt;width:20.25pt;height:68.25pt;z-index:251695104" strokecolor="#c00000" strokeweight="1.75pt"/>
        </w:pict>
      </w:r>
      <w:r w:rsidR="00A143E7">
        <w:rPr>
          <w:sz w:val="24"/>
          <w:szCs w:val="24"/>
        </w:rPr>
        <w:t>If yes</w:t>
      </w:r>
      <w:r w:rsidR="004B4E89">
        <w:rPr>
          <w:sz w:val="24"/>
          <w:szCs w:val="24"/>
        </w:rPr>
        <w:t xml:space="preserve"> (see example below)</w:t>
      </w:r>
      <w:r w:rsidR="00A143E7">
        <w:rPr>
          <w:sz w:val="24"/>
          <w:szCs w:val="24"/>
        </w:rPr>
        <w:t xml:space="preserve">, continue on to steps 6, 7, and 8. </w:t>
      </w:r>
    </w:p>
    <w:p w:rsidR="00F359BF" w:rsidRDefault="004B4E89" w:rsidP="005A1D5D">
      <w:pPr>
        <w:pStyle w:val="BodyText"/>
        <w:jc w:val="right"/>
      </w:pPr>
      <w:r>
        <w:rPr>
          <w:noProof/>
          <w:lang w:eastAsia="en-CA"/>
        </w:rPr>
        <w:drawing>
          <wp:inline distT="0" distB="0" distL="0" distR="0">
            <wp:extent cx="4733925" cy="78154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89" w:rsidRDefault="004B4E89" w:rsidP="006410AC">
      <w:pPr>
        <w:pStyle w:val="BodyText"/>
        <w:numPr>
          <w:ilvl w:val="0"/>
          <w:numId w:val="14"/>
        </w:numPr>
        <w:jc w:val="left"/>
      </w:pPr>
      <w:r>
        <w:t xml:space="preserve">Select an additional case information module by clicking on the blue, hyperlinked module name.  The selected module will open.  </w:t>
      </w:r>
    </w:p>
    <w:p w:rsidR="004B4E89" w:rsidRDefault="004B4E89" w:rsidP="006410AC">
      <w:pPr>
        <w:pStyle w:val="BodyText"/>
        <w:numPr>
          <w:ilvl w:val="0"/>
          <w:numId w:val="14"/>
        </w:numPr>
        <w:jc w:val="left"/>
      </w:pPr>
      <w:r>
        <w:t>Complete the fields in the additional case information module.</w:t>
      </w:r>
    </w:p>
    <w:p w:rsidR="004B4E89" w:rsidRDefault="004B4E89" w:rsidP="006410AC">
      <w:pPr>
        <w:pStyle w:val="BodyText"/>
        <w:numPr>
          <w:ilvl w:val="1"/>
          <w:numId w:val="14"/>
        </w:numPr>
        <w:jc w:val="left"/>
      </w:pPr>
      <w:r>
        <w:t xml:space="preserve">The specific questions in each module as well as the order in which they appear on the page </w:t>
      </w:r>
      <w:proofErr w:type="gramStart"/>
      <w:r>
        <w:t>is</w:t>
      </w:r>
      <w:proofErr w:type="gramEnd"/>
      <w:r>
        <w:t xml:space="preserve"> dependent on your organization’s LaMPSS configuration.  </w:t>
      </w:r>
    </w:p>
    <w:p w:rsidR="004B4E89" w:rsidRDefault="002D5C34" w:rsidP="005A1D5D">
      <w:pPr>
        <w:pStyle w:val="BodyText"/>
        <w:ind w:left="360"/>
        <w:jc w:val="center"/>
      </w:pPr>
      <w:bookmarkStart w:id="0" w:name="_GoBack"/>
      <w:bookmarkEnd w:id="0"/>
      <w:r w:rsidRPr="002D5C34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2F9BAF7" wp14:editId="79BFDE0B">
            <wp:extent cx="5486400" cy="3794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38" w:rsidRDefault="005C2438" w:rsidP="005A1D5D">
      <w:pPr>
        <w:pStyle w:val="BodyText"/>
        <w:ind w:left="360"/>
        <w:jc w:val="center"/>
      </w:pPr>
    </w:p>
    <w:p w:rsidR="004B4E89" w:rsidRDefault="004B4E89" w:rsidP="006410AC">
      <w:pPr>
        <w:pStyle w:val="BodyText"/>
        <w:numPr>
          <w:ilvl w:val="0"/>
          <w:numId w:val="14"/>
        </w:numPr>
        <w:jc w:val="left"/>
      </w:pPr>
      <w:r>
        <w:lastRenderedPageBreak/>
        <w:t>Select the checkbox in the module header</w:t>
      </w:r>
      <w:r w:rsidR="005A1D5D">
        <w:t xml:space="preserve"> (see example above)</w:t>
      </w:r>
      <w:r>
        <w:t xml:space="preserve"> to indicate that all data has been entered.</w:t>
      </w:r>
    </w:p>
    <w:p w:rsidR="005A1D5D" w:rsidRDefault="005A1D5D" w:rsidP="006410AC">
      <w:pPr>
        <w:pStyle w:val="BodyText"/>
        <w:numPr>
          <w:ilvl w:val="1"/>
          <w:numId w:val="14"/>
        </w:numPr>
        <w:jc w:val="left"/>
      </w:pPr>
      <w:r>
        <w:t>Please note</w:t>
      </w:r>
      <w:proofErr w:type="gramStart"/>
      <w:r>
        <w:t>,</w:t>
      </w:r>
      <w:proofErr w:type="gramEnd"/>
      <w:r>
        <w:t xml:space="preserve"> if the module is required by your organization, all information must be entered and this checkbox selected before LaMPSS will allow you to complete the assessment task for the case.  </w:t>
      </w:r>
    </w:p>
    <w:p w:rsidR="005A1D5D" w:rsidRDefault="005A1D5D" w:rsidP="006410AC">
      <w:pPr>
        <w:pStyle w:val="BodyText"/>
        <w:numPr>
          <w:ilvl w:val="0"/>
          <w:numId w:val="14"/>
        </w:numPr>
        <w:jc w:val="left"/>
      </w:pPr>
      <w:proofErr w:type="gramStart"/>
      <w:r>
        <w:t>Click submit</w:t>
      </w:r>
      <w:proofErr w:type="gramEnd"/>
      <w:r>
        <w:t xml:space="preserve">.  You will be returned to the main </w:t>
      </w:r>
      <w:r>
        <w:rPr>
          <w:b/>
        </w:rPr>
        <w:t>Case Additional Information Page</w:t>
      </w:r>
      <w:r>
        <w:t xml:space="preserve">.  </w:t>
      </w:r>
    </w:p>
    <w:p w:rsidR="005A1D5D" w:rsidRDefault="005A1D5D" w:rsidP="006410AC">
      <w:pPr>
        <w:pStyle w:val="BodyText"/>
        <w:numPr>
          <w:ilvl w:val="1"/>
          <w:numId w:val="14"/>
        </w:numPr>
        <w:jc w:val="left"/>
      </w:pPr>
      <w:r>
        <w:t xml:space="preserve">When more than 1 additional case information modules exist, the next button (see example above) can be used to navigate directly from one module to the next.  </w:t>
      </w:r>
    </w:p>
    <w:p w:rsidR="005A1D5D" w:rsidRDefault="005A1D5D" w:rsidP="006410AC">
      <w:pPr>
        <w:pStyle w:val="BodyText"/>
        <w:numPr>
          <w:ilvl w:val="0"/>
          <w:numId w:val="14"/>
        </w:numPr>
        <w:jc w:val="left"/>
      </w:pPr>
      <w:proofErr w:type="gramStart"/>
      <w:r>
        <w:t>Click save</w:t>
      </w:r>
      <w:proofErr w:type="gramEnd"/>
      <w:r>
        <w:t xml:space="preserve">.  All updates to the </w:t>
      </w:r>
      <w:r>
        <w:rPr>
          <w:b/>
        </w:rPr>
        <w:t>Case Additional Information Page</w:t>
      </w:r>
      <w:r>
        <w:t xml:space="preserve"> will be saved.  You will be redirected to the </w:t>
      </w:r>
      <w:r>
        <w:rPr>
          <w:b/>
        </w:rPr>
        <w:t>Case Homepage</w:t>
      </w:r>
      <w:r>
        <w:t xml:space="preserve">.  </w:t>
      </w:r>
    </w:p>
    <w:p w:rsidR="005A1D5D" w:rsidRDefault="005A1D5D" w:rsidP="005A1D5D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4B427D" w:rsidRDefault="004B427D">
      <w:pPr>
        <w:jc w:val="left"/>
        <w:rPr>
          <w:rFonts w:asciiTheme="minorHAnsi" w:hAnsiTheme="minorHAnsi"/>
          <w:szCs w:val="20"/>
        </w:rPr>
      </w:pPr>
    </w:p>
    <w:sectPr w:rsidR="004B427D" w:rsidSect="00AA28A1">
      <w:headerReference w:type="default" r:id="rId16"/>
      <w:footerReference w:type="default" r:id="rId17"/>
      <w:headerReference w:type="first" r:id="rId1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087F1E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2D5C34">
          <w:rPr>
            <w:rFonts w:ascii="Calibri" w:hAnsi="Calibri"/>
            <w:noProof/>
            <w:sz w:val="20"/>
          </w:rPr>
          <w:t>3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37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4E23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87F1E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5C34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2F8E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7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4" type="connector" idref="#_x0000_s2330"/>
        <o:r id="V:Rule5" type="connector" idref="#_x0000_s2331"/>
        <o:r id="V:Rule6" type="connector" idref="#_x0000_s23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DF8AD30-D03B-4515-8469-94E9BD8E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376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2229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43</cp:revision>
  <cp:lastPrinted>2012-01-27T17:36:00Z</cp:lastPrinted>
  <dcterms:created xsi:type="dcterms:W3CDTF">2012-01-18T17:19:00Z</dcterms:created>
  <dcterms:modified xsi:type="dcterms:W3CDTF">2013-04-04T14:39:00Z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